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C1917"/>
          <w:sz w:val="40"/>
          <w:szCs w:val="40"/>
        </w:rPr>
        <w:t xml:space="preserve">Social media report: [Month Year]</w:t>
      </w:r>
    </w:p>
    <w:p>
      <w:pPr>
        <w:spacing w:after="100"/>
        <w:rPr>
          <w:color w:val="78716C"/>
        </w:rPr>
      </w:pPr>
      <w:r>
        <w:rPr>
          <w:rFonts w:ascii="Arial" w:cs="Arial" w:eastAsia="Arial" w:hAnsi="Arial"/>
          <w:color w:val="78716C"/>
          <w:sz w:val="21"/>
          <w:szCs w:val="21"/>
        </w:rPr>
        <w:t xml:space="preserve">[Client name] · Prepared by [your name or agency] · Sent [date]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8716C"/>
          <w:sz w:val="18"/>
          <w:szCs w:val="18"/>
        </w:rPr>
        <w:t xml:space="preserve">[Five answers, in this order, on one page. Use the same metrics every month so the history means something. Delete the grey notes before sending. Free template from kadenzo.app.]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1. What we set out to do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8716C"/>
          <w:sz w:val="18"/>
          <w:szCs w:val="18"/>
        </w:rPr>
        <w:t xml:space="preserve">[One short paragraph: the month's focus in plain words. If you can't write it, there was nothing to measure against.]</w:t>
      </w:r>
    </w:p>
    <w:p>
      <w:pPr>
        <w:spacing w:after="100"/>
      </w:pPr>
      <w:r>
        <w:rPr>
          <w:rFonts w:ascii="Arial" w:cs="Arial" w:eastAsia="Arial" w:hAnsi="Arial"/>
          <w:sz w:val="21"/>
          <w:szCs w:val="21"/>
        </w:rPr>
        <w:t xml:space="preserve">[e.g. Push the spring collection to existing followers and test whether LinkedIn can bring in demo sign-ups.]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2. What happened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8716C"/>
          <w:sz w:val="18"/>
          <w:szCs w:val="18"/>
        </w:rPr>
        <w:t xml:space="preserve">[Five to seven metrics, the same every month, each against last month and your own 90-day baseline.]</w:t>
      </w:r>
    </w:p>
    <w:tbl>
      <w:tblPr>
        <w:tblW w:type="pct" w:w="5000"/>
        <w:tblBorders>
          <w:top w:val="single" w:color="D6D3D1" w:sz="4"/>
          <w:left w:val="single" w:color="D6D3D1" w:sz="4"/>
          <w:bottom w:val="single" w:color="D6D3D1" w:sz="4"/>
          <w:right w:val="single" w:color="D6D3D1" w:sz="4"/>
          <w:insideH w:val="single" w:color="E7E5E4" w:sz="4"/>
          <w:insideV w:val="single" w:color="E7E5E4" w:sz="4"/>
        </w:tblBorders>
      </w:tblPr>
      <w:tblGrid>
        <w:gridCol w:w="2888"/>
        <w:gridCol w:w="1534"/>
        <w:gridCol w:w="1534"/>
        <w:gridCol w:w="1264"/>
        <w:gridCol w:w="1805"/>
      </w:tblGrid>
      <w:tr>
        <w:trPr>
          <w:tblHeader/>
        </w:trPr>
        <w:tc>
          <w:tcPr>
            <w:tcW w:type="pct" w:w="16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Metric</w:t>
            </w:r>
          </w:p>
        </w:tc>
        <w:tc>
          <w:tcPr>
            <w:tcW w:type="pct" w:w="85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This month</w:t>
            </w:r>
          </w:p>
        </w:tc>
        <w:tc>
          <w:tcPr>
            <w:tcW w:type="pct" w:w="85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Last month</w:t>
            </w:r>
          </w:p>
        </w:tc>
        <w:tc>
          <w:tcPr>
            <w:tcW w:type="pct" w:w="7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Change</w:t>
            </w:r>
          </w:p>
        </w:tc>
        <w:tc>
          <w:tcPr>
            <w:tcW w:type="pct" w:w="10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90-day baseline</w:t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[Posts published]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[Reach]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[Engagement rate]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[Saves or shares]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[Link clicks]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[Followers (context only)]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00"/>
        <w:rPr>
          <w:sz w:val="19"/>
          <w:szCs w:val="19"/>
        </w:rPr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How we measure: </w:t>
      </w:r>
      <w:r>
        <w:rPr>
          <w:rFonts w:ascii="Arial" w:cs="Arial" w:eastAsia="Arial" w:hAnsi="Arial"/>
          <w:sz w:val="19"/>
          <w:szCs w:val="19"/>
        </w:rPr>
        <w:t xml:space="preserve">[e.g. Engagement rate = (likes + comments + saves + shares) ÷ reach × 100, averaged per post.]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3. Why it happened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8716C"/>
          <w:sz w:val="18"/>
          <w:szCs w:val="18"/>
        </w:rPr>
        <w:t xml:space="preserve">[Two or three sentences per notable movement. A cause, not a description.]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[e.g. Engagement rose 0.8 points because the two carousels out-saved everything else this quarter.]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[Any outlier, and whether it's included in the averages.]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4. What it earned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78716C"/>
          <w:sz w:val="18"/>
          <w:szCs w:val="18"/>
        </w:rPr>
        <w:t xml:space="preserve">[What the client counts as the point: traffic, leads, sign-ups, sales. Needs tagged links (UTMs).]</w:t>
      </w:r>
    </w:p>
    <w:tbl>
      <w:tblPr>
        <w:tblW w:type="pct" w:w="5000"/>
        <w:tblBorders>
          <w:top w:val="single" w:color="D6D3D1" w:sz="4"/>
          <w:left w:val="single" w:color="D6D3D1" w:sz="4"/>
          <w:bottom w:val="single" w:color="D6D3D1" w:sz="4"/>
          <w:right w:val="single" w:color="D6D3D1" w:sz="4"/>
          <w:insideH w:val="single" w:color="E7E5E4" w:sz="4"/>
          <w:insideV w:val="single" w:color="E7E5E4" w:sz="4"/>
        </w:tblBorders>
      </w:tblPr>
      <w:tblGrid>
        <w:gridCol w:w="3069"/>
        <w:gridCol w:w="1986"/>
        <w:gridCol w:w="1986"/>
        <w:gridCol w:w="1986"/>
      </w:tblGrid>
      <w:tr>
        <w:trPr>
          <w:tblHeader/>
        </w:trPr>
        <w:tc>
          <w:tcPr>
            <w:tcW w:type="pct" w:w="17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Source</w:t>
            </w:r>
          </w:p>
        </w:tc>
        <w:tc>
          <w:tcPr>
            <w:tcW w:type="pct" w:w="11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Sessions</w:t>
            </w:r>
          </w:p>
        </w:tc>
        <w:tc>
          <w:tcPr>
            <w:tcW w:type="pct" w:w="11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Leads or sales</w:t>
            </w:r>
          </w:p>
        </w:tc>
        <w:tc>
          <w:tcPr>
            <w:tcW w:type="pct" w:w="11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Conversion rate</w:t>
            </w:r>
          </w:p>
        </w:tc>
      </w:tr>
      <w:t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[Instagram]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[LinkedIn]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5. What's next, and one decision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Next month: </w:t>
      </w:r>
      <w:r>
        <w:rPr>
          <w:rFonts w:ascii="Arial" w:cs="Arial" w:eastAsia="Arial" w:hAnsi="Arial"/>
          <w:sz w:val="21"/>
          <w:szCs w:val="21"/>
        </w:rPr>
        <w:t xml:space="preserve">[focus in one sentence]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Decision needed: </w:t>
      </w:r>
      <w:r>
        <w:rPr>
          <w:rFonts w:ascii="Arial" w:cs="Arial" w:eastAsia="Arial" w:hAnsi="Arial"/>
          <w:sz w:val="21"/>
          <w:szCs w:val="21"/>
        </w:rPr>
        <w:t xml:space="preserve">[one question the client can answer in one email, with a date. e.g. Can we test one boosted post at €150? Approve by Friday?]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1C1917"/>
          <w:sz w:val="32"/>
          <w:szCs w:val="32"/>
        </w:rPr>
        <w:t xml:space="preserve">Example: April report for a boutique fitness studio</w:t>
      </w:r>
    </w:p>
    <w:p>
      <w:pPr>
        <w:spacing w:after="100"/>
        <w:rPr>
          <w:color w:val="78716C"/>
        </w:rPr>
      </w:pPr>
      <w:r>
        <w:rPr>
          <w:rFonts w:ascii="Arial" w:cs="Arial" w:eastAsia="Arial" w:hAnsi="Arial"/>
          <w:color w:val="78716C"/>
          <w:sz w:val="21"/>
          <w:szCs w:val="21"/>
        </w:rPr>
        <w:t xml:space="preserve">Organic-led retainer. Instagram carries the campaign; the newsletter is backup.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1. What we set out to do</w:t>
      </w:r>
    </w:p>
    <w:p>
      <w:pPr>
        <w:spacing w:after="100"/>
      </w:pPr>
      <w:r>
        <w:rPr>
          <w:rFonts w:ascii="Arial" w:cs="Arial" w:eastAsia="Arial" w:hAnsi="Arial"/>
          <w:sz w:val="21"/>
          <w:szCs w:val="21"/>
        </w:rPr>
        <w:t xml:space="preserve">April was the spring challenge launch: recruit sign-ups from the existing audience.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2. What happened</w:t>
      </w:r>
    </w:p>
    <w:tbl>
      <w:tblPr>
        <w:tblW w:type="pct" w:w="5000"/>
        <w:tblBorders>
          <w:top w:val="single" w:color="D6D3D1" w:sz="4"/>
          <w:left w:val="single" w:color="D6D3D1" w:sz="4"/>
          <w:bottom w:val="single" w:color="D6D3D1" w:sz="4"/>
          <w:right w:val="single" w:color="D6D3D1" w:sz="4"/>
          <w:insideH w:val="single" w:color="E7E5E4" w:sz="4"/>
          <w:insideV w:val="single" w:color="E7E5E4" w:sz="4"/>
        </w:tblBorders>
      </w:tblPr>
      <w:tblGrid>
        <w:gridCol w:w="2888"/>
        <w:gridCol w:w="1534"/>
        <w:gridCol w:w="1534"/>
        <w:gridCol w:w="1264"/>
        <w:gridCol w:w="1805"/>
      </w:tblGrid>
      <w:tr>
        <w:trPr>
          <w:tblHeader/>
        </w:trPr>
        <w:tc>
          <w:tcPr>
            <w:tcW w:type="pct" w:w="16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Metric</w:t>
            </w:r>
          </w:p>
        </w:tc>
        <w:tc>
          <w:tcPr>
            <w:tcW w:type="pct" w:w="85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This month</w:t>
            </w:r>
          </w:p>
        </w:tc>
        <w:tc>
          <w:tcPr>
            <w:tcW w:type="pct" w:w="85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Last month</w:t>
            </w:r>
          </w:p>
        </w:tc>
        <w:tc>
          <w:tcPr>
            <w:tcW w:type="pct" w:w="7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Change</w:t>
            </w:r>
          </w:p>
        </w:tc>
        <w:tc>
          <w:tcPr>
            <w:tcW w:type="pct" w:w="10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90-day baseline</w:t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Posts published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+2</w:t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Instagram reach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41,200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33,600</w:t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+23%</w:t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35,000</w:t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Median reach per post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3,900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3,500</w:t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+11%</w:t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3,600</w:t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Engagement rate (by reach)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4.8%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3.9%</w:t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+0.9 pts</w:t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4.0%</w:t>
            </w:r>
          </w:p>
        </w:tc>
      </w:tr>
      <w:tr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Tracked sessions from social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644</w:t>
            </w:r>
          </w:p>
        </w:tc>
        <w:tc>
          <w:tcPr>
            <w:tcW w:type="pct" w:w="8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410</w:t>
            </w:r>
          </w:p>
        </w:tc>
        <w:tc>
          <w:tcPr>
            <w:tcW w:type="pct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+57%</w:t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430</w:t>
            </w:r>
          </w:p>
        </w:tc>
      </w:tr>
    </w:tbl>
    <w:p>
      <w:pPr>
        <w:spacing w:after="100"/>
        <w:rPr>
          <w:sz w:val="19"/>
          <w:szCs w:val="19"/>
        </w:rPr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How we measure: </w:t>
      </w:r>
      <w:r>
        <w:rPr>
          <w:rFonts w:ascii="Arial" w:cs="Arial" w:eastAsia="Arial" w:hAnsi="Arial"/>
          <w:sz w:val="19"/>
          <w:szCs w:val="19"/>
        </w:rPr>
        <w:t xml:space="preserve">Engagement rate = (likes + comments + saves + shares) ÷ reach × 100, averaged per post (9 Instagram posts).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3. Why it happened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The three challenge carousels averaged 6.4% and out-saved everything else this quarter.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Outlier: the April 22 Reel reached 18,400 (4.7× median) on a sound trend. Excluded from per-post averages, included in totals.</w:t>
      </w:r>
    </w:p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4. What it earned</w:t>
      </w:r>
    </w:p>
    <w:tbl>
      <w:tblPr>
        <w:tblW w:type="pct" w:w="5000"/>
        <w:tblBorders>
          <w:top w:val="single" w:color="D6D3D1" w:sz="4"/>
          <w:left w:val="single" w:color="D6D3D1" w:sz="4"/>
          <w:bottom w:val="single" w:color="D6D3D1" w:sz="4"/>
          <w:right w:val="single" w:color="D6D3D1" w:sz="4"/>
          <w:insideH w:val="single" w:color="E7E5E4" w:sz="4"/>
          <w:insideV w:val="single" w:color="E7E5E4" w:sz="4"/>
        </w:tblBorders>
      </w:tblPr>
      <w:tblGrid>
        <w:gridCol w:w="3069"/>
        <w:gridCol w:w="1986"/>
        <w:gridCol w:w="1986"/>
        <w:gridCol w:w="1986"/>
      </w:tblGrid>
      <w:tr>
        <w:trPr>
          <w:tblHeader/>
        </w:trPr>
        <w:tc>
          <w:tcPr>
            <w:tcW w:type="pct" w:w="17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Source</w:t>
            </w:r>
          </w:p>
        </w:tc>
        <w:tc>
          <w:tcPr>
            <w:tcW w:type="pct" w:w="11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Sessions</w:t>
            </w:r>
          </w:p>
        </w:tc>
        <w:tc>
          <w:tcPr>
            <w:tcW w:type="pct" w:w="11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Sign-ups</w:t>
            </w:r>
          </w:p>
        </w:tc>
        <w:tc>
          <w:tcPr>
            <w:tcW w:type="pct" w:w="1100"/>
            <w:shd w:fill="F5F5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1917"/>
                <w:sz w:val="19"/>
                <w:szCs w:val="19"/>
              </w:rPr>
              <w:t xml:space="preserve">Conversion rate</w:t>
            </w:r>
          </w:p>
        </w:tc>
      </w:tr>
      <w:t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Instagram organic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560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71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12.7%</w:t>
            </w:r>
          </w:p>
        </w:tc>
      </w:tr>
      <w:t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Newsletter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84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16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19.0%</w:t>
            </w:r>
          </w:p>
        </w:tc>
      </w:tr>
      <w:t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644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87</w:t>
            </w:r>
          </w:p>
        </w:tc>
        <w:tc>
          <w:tcPr>
            <w:tcW w:type="pct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13.5%</w:t>
            </w:r>
          </w:p>
        </w:tc>
      </w:tr>
    </w:tbl>
    <w:p>
      <w:pPr>
        <w:pStyle w:val="Heading1"/>
        <w:keepNext/>
        <w:spacing w:after="100" w:before="260"/>
      </w:pPr>
      <w:r>
        <w:rPr>
          <w:rFonts w:ascii="Arial" w:cs="Arial" w:eastAsia="Arial" w:hAnsi="Arial"/>
          <w:b/>
          <w:bCs/>
          <w:color w:val="991B1B"/>
          <w:sz w:val="26"/>
          <w:szCs w:val="26"/>
        </w:rPr>
        <w:t xml:space="preserve">5. What's next, and one decision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Next month: </w:t>
      </w:r>
      <w:r>
        <w:rPr>
          <w:rFonts w:ascii="Arial" w:cs="Arial" w:eastAsia="Arial" w:hAnsi="Arial"/>
          <w:sz w:val="21"/>
          <w:szCs w:val="21"/>
        </w:rPr>
        <w:t xml:space="preserve">Challenge retention content through May 15.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Decision needed: </w:t>
      </w:r>
      <w:r>
        <w:rPr>
          <w:rFonts w:ascii="Arial" w:cs="Arial" w:eastAsia="Arial" w:hAnsi="Arial"/>
          <w:sz w:val="21"/>
          <w:szCs w:val="21"/>
        </w:rPr>
        <w:t xml:space="preserve">We'd like to test one boosted post (€150) against the organic baseline. Approve by Friday?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social media report template</dc:title>
  <dc:creator>Kadenzo</dc:creator>
  <dc:description>Free monthly social media report template from kadenzo.app</dc:description>
  <cp:lastModifiedBy>Un-named</cp:lastModifiedBy>
  <cp:revision>1</cp:revision>
  <dcterms:created xsi:type="dcterms:W3CDTF">2026-10-06T14:29:37.122Z</dcterms:created>
  <dcterms:modified xsi:type="dcterms:W3CDTF">2026-10-06T14:29:37.123Z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